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4B80A" w14:textId="77777777" w:rsidR="00D049CB" w:rsidRDefault="00D049CB" w:rsidP="0032598C">
      <w:pPr>
        <w:tabs>
          <w:tab w:val="left" w:pos="3606"/>
        </w:tabs>
        <w:autoSpaceDE w:val="0"/>
        <w:autoSpaceDN w:val="0"/>
        <w:adjustRightInd w:val="0"/>
        <w:spacing w:line="260" w:lineRule="exact"/>
        <w:ind w:left="567"/>
        <w:jc w:val="center"/>
        <w:rPr>
          <w:rFonts w:cs="Arial"/>
          <w:b/>
          <w:szCs w:val="20"/>
        </w:rPr>
      </w:pPr>
    </w:p>
    <w:p w14:paraId="5AA0B424" w14:textId="1324EC2A" w:rsidR="0032598C" w:rsidRPr="0032598C" w:rsidRDefault="0032598C" w:rsidP="0032598C">
      <w:pPr>
        <w:tabs>
          <w:tab w:val="left" w:pos="3606"/>
        </w:tabs>
        <w:autoSpaceDE w:val="0"/>
        <w:autoSpaceDN w:val="0"/>
        <w:adjustRightInd w:val="0"/>
        <w:spacing w:line="260" w:lineRule="exact"/>
        <w:ind w:left="567"/>
        <w:jc w:val="center"/>
        <w:rPr>
          <w:rFonts w:cs="Arial"/>
          <w:b/>
          <w:szCs w:val="20"/>
        </w:rPr>
      </w:pPr>
      <w:r w:rsidRPr="0032598C">
        <w:rPr>
          <w:rFonts w:cs="Arial"/>
          <w:b/>
          <w:szCs w:val="20"/>
        </w:rPr>
        <w:t>ZAKRES ŚWIADCZONYCH USŁUG  DLA ZADANIA - CZĘŚĆ I</w:t>
      </w:r>
      <w:r>
        <w:rPr>
          <w:rFonts w:cs="Arial"/>
          <w:b/>
          <w:szCs w:val="20"/>
        </w:rPr>
        <w:t>I</w:t>
      </w:r>
    </w:p>
    <w:p w14:paraId="622BA28A" w14:textId="77777777" w:rsidR="00E01948" w:rsidRDefault="00E01948" w:rsidP="00E01948">
      <w:pPr>
        <w:tabs>
          <w:tab w:val="left" w:pos="1134"/>
        </w:tabs>
        <w:autoSpaceDE w:val="0"/>
        <w:autoSpaceDN w:val="0"/>
        <w:adjustRightInd w:val="0"/>
        <w:spacing w:line="260" w:lineRule="exact"/>
        <w:ind w:left="567"/>
        <w:rPr>
          <w:rFonts w:cs="Arial"/>
          <w:sz w:val="20"/>
          <w:szCs w:val="20"/>
        </w:rPr>
      </w:pPr>
    </w:p>
    <w:p w14:paraId="3F0783B1" w14:textId="77777777" w:rsidR="00E01948" w:rsidRDefault="00E01948" w:rsidP="00E01948">
      <w:pPr>
        <w:tabs>
          <w:tab w:val="left" w:pos="1134"/>
        </w:tabs>
        <w:autoSpaceDE w:val="0"/>
        <w:autoSpaceDN w:val="0"/>
        <w:adjustRightInd w:val="0"/>
        <w:spacing w:line="260" w:lineRule="exact"/>
        <w:rPr>
          <w:rFonts w:cs="Arial"/>
          <w:sz w:val="20"/>
          <w:szCs w:val="20"/>
        </w:rPr>
      </w:pPr>
    </w:p>
    <w:p w14:paraId="1E53E4EF" w14:textId="77777777" w:rsidR="00E01948" w:rsidRPr="00E01948" w:rsidRDefault="00E01948" w:rsidP="00E01948">
      <w:pPr>
        <w:tabs>
          <w:tab w:val="left" w:pos="1134"/>
        </w:tabs>
        <w:autoSpaceDE w:val="0"/>
        <w:autoSpaceDN w:val="0"/>
        <w:adjustRightInd w:val="0"/>
        <w:spacing w:line="260" w:lineRule="exact"/>
        <w:rPr>
          <w:rFonts w:cs="Arial"/>
          <w:b/>
          <w:sz w:val="20"/>
          <w:szCs w:val="20"/>
        </w:rPr>
      </w:pPr>
      <w:r w:rsidRPr="00E01948">
        <w:rPr>
          <w:rFonts w:cs="Arial"/>
          <w:b/>
          <w:sz w:val="20"/>
          <w:szCs w:val="20"/>
        </w:rPr>
        <w:t>Zakres prac serwisowych (przeglądów okresowych) obejmuje:</w:t>
      </w:r>
    </w:p>
    <w:p w14:paraId="1382712E" w14:textId="77777777" w:rsidR="00E01948" w:rsidRDefault="00E01948" w:rsidP="00E01948">
      <w:pPr>
        <w:pStyle w:val="Akapitzlist"/>
        <w:tabs>
          <w:tab w:val="left" w:pos="1134"/>
        </w:tabs>
        <w:autoSpaceDE w:val="0"/>
        <w:autoSpaceDN w:val="0"/>
        <w:adjustRightInd w:val="0"/>
        <w:spacing w:line="260" w:lineRule="exact"/>
        <w:ind w:left="567"/>
        <w:rPr>
          <w:rFonts w:cs="Arial"/>
          <w:b/>
          <w:sz w:val="20"/>
          <w:szCs w:val="20"/>
        </w:rPr>
      </w:pPr>
    </w:p>
    <w:p w14:paraId="0E3CA8B6" w14:textId="77777777" w:rsidR="00E01948" w:rsidRDefault="00E01948" w:rsidP="00E01948">
      <w:pPr>
        <w:spacing w:line="276" w:lineRule="auto"/>
        <w:ind w:firstLine="360"/>
        <w:rPr>
          <w:rFonts w:cs="Arial"/>
          <w:b/>
          <w:sz w:val="20"/>
          <w:szCs w:val="20"/>
          <w:u w:val="single"/>
        </w:rPr>
      </w:pPr>
    </w:p>
    <w:p w14:paraId="1891D598" w14:textId="77777777" w:rsidR="00D049CB" w:rsidRPr="00D049CB" w:rsidRDefault="00E01948" w:rsidP="00D049CB">
      <w:pPr>
        <w:spacing w:line="276" w:lineRule="auto"/>
        <w:ind w:firstLine="360"/>
        <w:rPr>
          <w:rFonts w:cs="Arial"/>
          <w:b/>
          <w:sz w:val="20"/>
          <w:szCs w:val="20"/>
          <w:u w:val="single"/>
        </w:rPr>
      </w:pPr>
      <w:r w:rsidRPr="0049582C">
        <w:rPr>
          <w:rFonts w:cs="Arial"/>
          <w:b/>
          <w:sz w:val="20"/>
          <w:szCs w:val="20"/>
          <w:u w:val="single"/>
        </w:rPr>
        <w:t>Część II</w:t>
      </w:r>
      <w:r>
        <w:rPr>
          <w:rFonts w:cs="Arial"/>
          <w:b/>
          <w:sz w:val="20"/>
          <w:szCs w:val="20"/>
          <w:u w:val="single"/>
        </w:rPr>
        <w:t xml:space="preserve"> - </w:t>
      </w:r>
      <w:r w:rsidR="00D049CB" w:rsidRPr="00D049CB">
        <w:rPr>
          <w:rFonts w:cs="Arial"/>
          <w:b/>
          <w:sz w:val="20"/>
          <w:szCs w:val="20"/>
          <w:u w:val="single"/>
        </w:rPr>
        <w:t>Serwisowanie urządzeń chłodniczych w ORLEN S.A. Oddział Upstream Polska</w:t>
      </w:r>
    </w:p>
    <w:p w14:paraId="48210E08" w14:textId="2DBBE48A" w:rsidR="00E01948" w:rsidRPr="0049582C" w:rsidRDefault="00D049CB" w:rsidP="00D049CB">
      <w:pPr>
        <w:spacing w:line="276" w:lineRule="auto"/>
        <w:ind w:firstLine="360"/>
        <w:rPr>
          <w:rFonts w:cs="Arial"/>
          <w:b/>
          <w:sz w:val="20"/>
          <w:szCs w:val="20"/>
          <w:u w:val="single"/>
        </w:rPr>
      </w:pPr>
      <w:r w:rsidRPr="00D049CB">
        <w:rPr>
          <w:rFonts w:cs="Arial"/>
          <w:b/>
          <w:sz w:val="20"/>
          <w:szCs w:val="20"/>
          <w:u w:val="single"/>
        </w:rPr>
        <w:t xml:space="preserve"> w Sanoku</w:t>
      </w:r>
      <w:r w:rsidR="00E01948">
        <w:rPr>
          <w:rFonts w:cs="Arial"/>
          <w:b/>
          <w:sz w:val="20"/>
          <w:szCs w:val="20"/>
          <w:u w:val="single"/>
        </w:rPr>
        <w:t>:</w:t>
      </w:r>
    </w:p>
    <w:p w14:paraId="3724206C" w14:textId="77777777" w:rsidR="00E01948" w:rsidRPr="00C533BF" w:rsidRDefault="00E01948" w:rsidP="00E01948">
      <w:pPr>
        <w:spacing w:line="276" w:lineRule="auto"/>
        <w:ind w:firstLine="360"/>
        <w:rPr>
          <w:rFonts w:cs="Arial"/>
          <w:sz w:val="20"/>
          <w:szCs w:val="20"/>
        </w:rPr>
      </w:pPr>
    </w:p>
    <w:p w14:paraId="7FFCAF10" w14:textId="77777777" w:rsidR="00E01948" w:rsidRPr="000024D5" w:rsidRDefault="00E01948" w:rsidP="00E01948">
      <w:pPr>
        <w:pStyle w:val="Akapitzlist"/>
        <w:numPr>
          <w:ilvl w:val="0"/>
          <w:numId w:val="5"/>
        </w:numPr>
        <w:spacing w:line="276" w:lineRule="auto"/>
        <w:ind w:left="851"/>
        <w:rPr>
          <w:rFonts w:eastAsia="Calibri" w:cs="Arial"/>
          <w:b/>
          <w:bCs/>
          <w:sz w:val="20"/>
          <w:szCs w:val="20"/>
          <w:lang w:eastAsia="en-US"/>
        </w:rPr>
      </w:pPr>
      <w:r w:rsidRPr="000024D5">
        <w:rPr>
          <w:rFonts w:eastAsia="Calibri" w:cs="Arial"/>
          <w:b/>
          <w:bCs/>
          <w:sz w:val="20"/>
          <w:szCs w:val="20"/>
          <w:lang w:eastAsia="en-US"/>
        </w:rPr>
        <w:t>Agregaty wody lodowej</w:t>
      </w:r>
      <w:r>
        <w:rPr>
          <w:rFonts w:eastAsia="Calibri" w:cs="Arial"/>
          <w:b/>
          <w:bCs/>
          <w:sz w:val="20"/>
          <w:szCs w:val="20"/>
          <w:lang w:eastAsia="en-US"/>
        </w:rPr>
        <w:t>:</w:t>
      </w:r>
    </w:p>
    <w:p w14:paraId="1BD5053B" w14:textId="77777777" w:rsidR="00E01948" w:rsidRPr="00C533BF" w:rsidRDefault="00E01948" w:rsidP="00E01948">
      <w:pPr>
        <w:numPr>
          <w:ilvl w:val="0"/>
          <w:numId w:val="4"/>
        </w:numPr>
        <w:spacing w:line="276" w:lineRule="auto"/>
        <w:ind w:left="1134" w:hanging="567"/>
        <w:rPr>
          <w:rFonts w:cs="Arial"/>
          <w:bCs/>
          <w:sz w:val="20"/>
          <w:szCs w:val="20"/>
          <w:u w:val="single"/>
        </w:rPr>
      </w:pPr>
      <w:r w:rsidRPr="00C533BF">
        <w:rPr>
          <w:rFonts w:cs="Arial"/>
          <w:bCs/>
          <w:sz w:val="20"/>
          <w:szCs w:val="20"/>
        </w:rPr>
        <w:t>Czyszczenie i dezynfekcja urządzenia,</w:t>
      </w:r>
    </w:p>
    <w:p w14:paraId="56366B32" w14:textId="77777777" w:rsidR="00E01948" w:rsidRPr="00C533BF" w:rsidRDefault="00E01948" w:rsidP="00E01948">
      <w:pPr>
        <w:numPr>
          <w:ilvl w:val="0"/>
          <w:numId w:val="4"/>
        </w:numPr>
        <w:spacing w:line="276" w:lineRule="auto"/>
        <w:ind w:left="1134" w:hanging="567"/>
        <w:rPr>
          <w:rFonts w:cs="Arial"/>
          <w:bCs/>
          <w:sz w:val="20"/>
          <w:szCs w:val="20"/>
        </w:rPr>
      </w:pPr>
      <w:r w:rsidRPr="00C533BF">
        <w:rPr>
          <w:rFonts w:cs="Arial"/>
          <w:bCs/>
          <w:sz w:val="20"/>
          <w:szCs w:val="20"/>
        </w:rPr>
        <w:t>Przegląd instalacji glikolowej,</w:t>
      </w:r>
    </w:p>
    <w:p w14:paraId="00BB30F0" w14:textId="77777777" w:rsidR="00E01948" w:rsidRPr="00C533BF" w:rsidRDefault="00E01948" w:rsidP="00E01948">
      <w:pPr>
        <w:numPr>
          <w:ilvl w:val="0"/>
          <w:numId w:val="4"/>
        </w:numPr>
        <w:spacing w:line="276" w:lineRule="auto"/>
        <w:ind w:left="1134" w:hanging="567"/>
        <w:rPr>
          <w:rFonts w:cs="Arial"/>
          <w:bCs/>
          <w:sz w:val="20"/>
          <w:szCs w:val="20"/>
        </w:rPr>
      </w:pPr>
      <w:r w:rsidRPr="00C533BF">
        <w:rPr>
          <w:rFonts w:cs="Arial"/>
          <w:bCs/>
          <w:sz w:val="20"/>
          <w:szCs w:val="20"/>
        </w:rPr>
        <w:t xml:space="preserve">Ogólna kontrola zespołu - sprawdzenie izolacji cieplnej, izolatorów wibracyjnych, konstrukcji głównej i pokrycie farbą (raz w roku), </w:t>
      </w:r>
    </w:p>
    <w:p w14:paraId="28511D83" w14:textId="77777777" w:rsidR="00E01948" w:rsidRPr="00C533BF" w:rsidRDefault="00E01948" w:rsidP="00E01948">
      <w:pPr>
        <w:numPr>
          <w:ilvl w:val="0"/>
          <w:numId w:val="4"/>
        </w:numPr>
        <w:spacing w:line="276" w:lineRule="auto"/>
        <w:ind w:left="1134" w:hanging="567"/>
        <w:rPr>
          <w:rFonts w:cs="Arial"/>
          <w:bCs/>
          <w:sz w:val="20"/>
          <w:szCs w:val="20"/>
        </w:rPr>
      </w:pPr>
      <w:r w:rsidRPr="00C533BF">
        <w:rPr>
          <w:rFonts w:cs="Arial"/>
          <w:bCs/>
          <w:sz w:val="20"/>
          <w:szCs w:val="20"/>
        </w:rPr>
        <w:t xml:space="preserve">Ogólna kontrola układów czynnika chłodzącego – sprawdzenie: zaworów nadmiarowych, instalacji rurowej pod kątem uszkodzeń, wskaźnika wilgoci, sprawdzenie szczelności, sprawdzenie przegrzania ssania; sprawdzenie zaworów elektromagnetycznych, </w:t>
      </w:r>
    </w:p>
    <w:p w14:paraId="4AE5F884" w14:textId="77777777" w:rsidR="00E01948" w:rsidRPr="00C533BF" w:rsidRDefault="00E01948" w:rsidP="00E01948">
      <w:pPr>
        <w:numPr>
          <w:ilvl w:val="0"/>
          <w:numId w:val="4"/>
        </w:numPr>
        <w:spacing w:line="276" w:lineRule="auto"/>
        <w:ind w:left="1134" w:hanging="567"/>
        <w:rPr>
          <w:rFonts w:cs="Arial"/>
          <w:bCs/>
          <w:sz w:val="20"/>
          <w:szCs w:val="20"/>
        </w:rPr>
      </w:pPr>
      <w:r w:rsidRPr="00C533BF">
        <w:rPr>
          <w:rFonts w:cs="Arial"/>
          <w:bCs/>
          <w:sz w:val="20"/>
          <w:szCs w:val="20"/>
        </w:rPr>
        <w:t xml:space="preserve">Sprężarki – sprawdzenie poziomu oleju i jego stanu, </w:t>
      </w:r>
    </w:p>
    <w:p w14:paraId="737BC1B2" w14:textId="77777777" w:rsidR="00E01948" w:rsidRPr="00C533BF" w:rsidRDefault="00E01948" w:rsidP="00E01948">
      <w:pPr>
        <w:numPr>
          <w:ilvl w:val="0"/>
          <w:numId w:val="4"/>
        </w:numPr>
        <w:spacing w:line="276" w:lineRule="auto"/>
        <w:ind w:left="1134" w:hanging="567"/>
        <w:rPr>
          <w:rFonts w:cs="Arial"/>
          <w:bCs/>
          <w:sz w:val="20"/>
          <w:szCs w:val="20"/>
        </w:rPr>
      </w:pPr>
      <w:r w:rsidRPr="00C533BF">
        <w:rPr>
          <w:rFonts w:cs="Arial"/>
          <w:bCs/>
          <w:sz w:val="20"/>
          <w:szCs w:val="20"/>
        </w:rPr>
        <w:t xml:space="preserve">Parownik/skraplacz – sprawdzenie przepływu wody, spadku ciśnienia wody, </w:t>
      </w:r>
    </w:p>
    <w:p w14:paraId="6DC2B4CF" w14:textId="77777777" w:rsidR="00E01948" w:rsidRPr="00C533BF" w:rsidRDefault="00E01948" w:rsidP="00E01948">
      <w:pPr>
        <w:numPr>
          <w:ilvl w:val="0"/>
          <w:numId w:val="4"/>
        </w:numPr>
        <w:spacing w:line="276" w:lineRule="auto"/>
        <w:ind w:left="1134" w:hanging="567"/>
        <w:rPr>
          <w:rFonts w:cs="Arial"/>
          <w:bCs/>
          <w:sz w:val="20"/>
          <w:szCs w:val="20"/>
        </w:rPr>
      </w:pPr>
      <w:r w:rsidRPr="00C533BF">
        <w:rPr>
          <w:rFonts w:cs="Arial"/>
          <w:bCs/>
          <w:sz w:val="20"/>
          <w:szCs w:val="20"/>
        </w:rPr>
        <w:t xml:space="preserve">Ogólna kontrola zasilania i sterowania – sprawdzić stan panelu, okablowanie zasilania sieciowego i sterowania, połączenia czujników, mechaniczne wyłączniki wysokociśnieniowe; sprawdzić wszystkie połączenia, styczniki sprężarki, kalibrację czujników/przetworników, elementy ochrony silników, styki przekaźnika, </w:t>
      </w:r>
    </w:p>
    <w:p w14:paraId="619F5FCF" w14:textId="77777777" w:rsidR="00E01948" w:rsidRPr="00C533BF" w:rsidRDefault="00E01948" w:rsidP="00E01948">
      <w:pPr>
        <w:numPr>
          <w:ilvl w:val="0"/>
          <w:numId w:val="4"/>
        </w:numPr>
        <w:spacing w:line="276" w:lineRule="auto"/>
        <w:ind w:left="1134" w:hanging="567"/>
        <w:rPr>
          <w:rFonts w:cs="Arial"/>
          <w:bCs/>
          <w:sz w:val="20"/>
          <w:szCs w:val="20"/>
          <w:u w:val="single"/>
        </w:rPr>
      </w:pPr>
      <w:r w:rsidRPr="00C533BF">
        <w:rPr>
          <w:rFonts w:cs="Arial"/>
          <w:bCs/>
          <w:sz w:val="20"/>
          <w:szCs w:val="20"/>
        </w:rPr>
        <w:t>Chłodnice wentylatorowe (dry-coolery), chłodzące skraplacze agregatów wody lodowej – sprawdzenie poprawności działania,</w:t>
      </w:r>
    </w:p>
    <w:p w14:paraId="3A2B76B8" w14:textId="77777777" w:rsidR="00E01948" w:rsidRPr="00C533BF" w:rsidRDefault="00E01948" w:rsidP="00E01948">
      <w:pPr>
        <w:numPr>
          <w:ilvl w:val="0"/>
          <w:numId w:val="4"/>
        </w:numPr>
        <w:spacing w:line="276" w:lineRule="auto"/>
        <w:ind w:left="1134" w:hanging="567"/>
        <w:rPr>
          <w:rFonts w:cs="Arial"/>
          <w:bCs/>
          <w:sz w:val="20"/>
          <w:szCs w:val="20"/>
          <w:u w:val="single"/>
        </w:rPr>
      </w:pPr>
      <w:r w:rsidRPr="00C533BF">
        <w:rPr>
          <w:rFonts w:cs="Arial"/>
          <w:bCs/>
          <w:sz w:val="20"/>
          <w:szCs w:val="20"/>
        </w:rPr>
        <w:t xml:space="preserve">Sprawdzenie nastaw urządzenia, </w:t>
      </w:r>
    </w:p>
    <w:p w14:paraId="3076479D" w14:textId="77777777" w:rsidR="00E01948" w:rsidRPr="00C533BF" w:rsidRDefault="00E01948" w:rsidP="00E01948">
      <w:pPr>
        <w:numPr>
          <w:ilvl w:val="0"/>
          <w:numId w:val="4"/>
        </w:numPr>
        <w:spacing w:line="276" w:lineRule="auto"/>
        <w:ind w:left="1134" w:hanging="567"/>
        <w:rPr>
          <w:rFonts w:cs="Arial"/>
          <w:bCs/>
          <w:sz w:val="20"/>
          <w:szCs w:val="20"/>
          <w:u w:val="single"/>
        </w:rPr>
      </w:pPr>
      <w:r w:rsidRPr="00C533BF">
        <w:rPr>
          <w:rFonts w:cs="Arial"/>
          <w:bCs/>
          <w:sz w:val="20"/>
          <w:szCs w:val="20"/>
        </w:rPr>
        <w:t>Kontrola prawidłowości działania urządzenia,</w:t>
      </w:r>
    </w:p>
    <w:p w14:paraId="44A6128C" w14:textId="2F3DC939" w:rsidR="00E01948" w:rsidRPr="00C533BF" w:rsidRDefault="00E01948" w:rsidP="00E01948">
      <w:pPr>
        <w:numPr>
          <w:ilvl w:val="0"/>
          <w:numId w:val="4"/>
        </w:numPr>
        <w:spacing w:line="276" w:lineRule="auto"/>
        <w:ind w:left="1134" w:hanging="567"/>
        <w:rPr>
          <w:rFonts w:cs="Arial"/>
          <w:bCs/>
          <w:sz w:val="20"/>
          <w:szCs w:val="20"/>
          <w:u w:val="single"/>
        </w:rPr>
      </w:pPr>
      <w:r w:rsidRPr="00C533BF">
        <w:rPr>
          <w:rFonts w:cs="Arial"/>
          <w:bCs/>
          <w:sz w:val="20"/>
          <w:szCs w:val="20"/>
        </w:rPr>
        <w:t>Kontrola szczelności urządzenia</w:t>
      </w:r>
      <w:r w:rsidR="00884FD2">
        <w:rPr>
          <w:rFonts w:cs="Arial"/>
          <w:bCs/>
          <w:sz w:val="20"/>
          <w:szCs w:val="20"/>
        </w:rPr>
        <w:t xml:space="preserve"> zgodnie z ustawą f-gazową</w:t>
      </w:r>
      <w:r w:rsidR="007A7331">
        <w:rPr>
          <w:rFonts w:cs="Arial"/>
          <w:bCs/>
          <w:sz w:val="20"/>
          <w:szCs w:val="20"/>
        </w:rPr>
        <w:t>.</w:t>
      </w:r>
    </w:p>
    <w:p w14:paraId="32226DC3" w14:textId="77777777" w:rsidR="00E01948" w:rsidRPr="00C533BF" w:rsidRDefault="00E01948" w:rsidP="00E01948">
      <w:pPr>
        <w:spacing w:line="276" w:lineRule="auto"/>
        <w:rPr>
          <w:rFonts w:cs="Arial"/>
          <w:bCs/>
          <w:sz w:val="10"/>
          <w:szCs w:val="20"/>
        </w:rPr>
      </w:pPr>
    </w:p>
    <w:p w14:paraId="6DD990B4" w14:textId="77777777" w:rsidR="00E01948" w:rsidRPr="00C533BF" w:rsidRDefault="00E01948" w:rsidP="00E01948">
      <w:pPr>
        <w:spacing w:line="276" w:lineRule="auto"/>
        <w:ind w:left="567"/>
        <w:rPr>
          <w:rFonts w:cs="Arial"/>
          <w:bCs/>
          <w:sz w:val="20"/>
          <w:szCs w:val="20"/>
          <w:u w:val="single"/>
        </w:rPr>
      </w:pPr>
      <w:r w:rsidRPr="00C533BF">
        <w:rPr>
          <w:rFonts w:cs="Arial"/>
          <w:bCs/>
          <w:sz w:val="20"/>
          <w:szCs w:val="20"/>
          <w:u w:val="single"/>
        </w:rPr>
        <w:t>Wymagane terminy dla wszystkich urządzeń chłodniczych w ramach usług serwisowych:</w:t>
      </w:r>
    </w:p>
    <w:p w14:paraId="55DB91B9" w14:textId="018D4366" w:rsidR="00884FD2" w:rsidRPr="00C533BF" w:rsidRDefault="00884FD2" w:rsidP="00884FD2">
      <w:pPr>
        <w:spacing w:line="276" w:lineRule="auto"/>
        <w:ind w:left="567"/>
        <w:rPr>
          <w:rFonts w:cs="Arial"/>
          <w:sz w:val="20"/>
          <w:szCs w:val="20"/>
        </w:rPr>
      </w:pPr>
      <w:r w:rsidRPr="00C533B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6</w:t>
      </w:r>
      <w:r w:rsidRPr="00C533BF">
        <w:rPr>
          <w:rFonts w:cs="Arial"/>
          <w:sz w:val="20"/>
          <w:szCs w:val="20"/>
        </w:rPr>
        <w:t xml:space="preserve"> r. - Przegląd od </w:t>
      </w:r>
      <w:r w:rsidR="00071080">
        <w:rPr>
          <w:rFonts w:cs="Arial"/>
          <w:sz w:val="20"/>
          <w:szCs w:val="20"/>
        </w:rPr>
        <w:t>01.06</w:t>
      </w:r>
      <w:r w:rsidRPr="00C533BF">
        <w:rPr>
          <w:rFonts w:cs="Arial"/>
          <w:sz w:val="20"/>
          <w:szCs w:val="20"/>
        </w:rPr>
        <w:t xml:space="preserve"> do </w:t>
      </w:r>
      <w:r>
        <w:rPr>
          <w:rFonts w:cs="Arial"/>
          <w:sz w:val="20"/>
          <w:szCs w:val="20"/>
        </w:rPr>
        <w:t>15</w:t>
      </w:r>
      <w:r w:rsidRPr="00C533BF">
        <w:rPr>
          <w:rFonts w:cs="Arial"/>
          <w:sz w:val="20"/>
          <w:szCs w:val="20"/>
        </w:rPr>
        <w:t>.0</w:t>
      </w:r>
      <w:r>
        <w:rPr>
          <w:rFonts w:cs="Arial"/>
          <w:sz w:val="20"/>
          <w:szCs w:val="20"/>
        </w:rPr>
        <w:t>7</w:t>
      </w:r>
      <w:r w:rsidRPr="00C533BF">
        <w:rPr>
          <w:rFonts w:cs="Arial"/>
          <w:sz w:val="20"/>
          <w:szCs w:val="20"/>
        </w:rPr>
        <w:t xml:space="preserve"> i od </w:t>
      </w:r>
      <w:r>
        <w:rPr>
          <w:rFonts w:cs="Arial"/>
          <w:sz w:val="20"/>
          <w:szCs w:val="20"/>
        </w:rPr>
        <w:t>01</w:t>
      </w:r>
      <w:r w:rsidRPr="00C533BF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11</w:t>
      </w:r>
      <w:r w:rsidRPr="00C533BF">
        <w:rPr>
          <w:rFonts w:cs="Arial"/>
          <w:sz w:val="20"/>
          <w:szCs w:val="20"/>
        </w:rPr>
        <w:t xml:space="preserve"> do </w:t>
      </w:r>
      <w:r>
        <w:rPr>
          <w:rFonts w:cs="Arial"/>
          <w:sz w:val="20"/>
          <w:szCs w:val="20"/>
        </w:rPr>
        <w:t>31</w:t>
      </w:r>
      <w:r w:rsidRPr="00C533BF">
        <w:rPr>
          <w:rFonts w:cs="Arial"/>
          <w:sz w:val="20"/>
          <w:szCs w:val="20"/>
        </w:rPr>
        <w:t>.1</w:t>
      </w:r>
      <w:r>
        <w:rPr>
          <w:rFonts w:cs="Arial"/>
          <w:sz w:val="20"/>
          <w:szCs w:val="20"/>
        </w:rPr>
        <w:t>2</w:t>
      </w:r>
      <w:r w:rsidRPr="00C533BF">
        <w:rPr>
          <w:rFonts w:cs="Arial"/>
          <w:sz w:val="20"/>
          <w:szCs w:val="20"/>
        </w:rPr>
        <w:t xml:space="preserve"> </w:t>
      </w:r>
    </w:p>
    <w:p w14:paraId="63723987" w14:textId="77777777" w:rsidR="00884FD2" w:rsidRPr="00C533BF" w:rsidRDefault="00884FD2" w:rsidP="00884FD2">
      <w:pPr>
        <w:spacing w:line="276" w:lineRule="auto"/>
        <w:ind w:left="567"/>
        <w:rPr>
          <w:rFonts w:cs="Arial"/>
          <w:sz w:val="20"/>
          <w:szCs w:val="20"/>
        </w:rPr>
      </w:pPr>
      <w:r w:rsidRPr="00C533B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7</w:t>
      </w:r>
      <w:r w:rsidRPr="00C533BF">
        <w:rPr>
          <w:rFonts w:cs="Arial"/>
          <w:sz w:val="20"/>
          <w:szCs w:val="20"/>
        </w:rPr>
        <w:t xml:space="preserve"> r. - Przegląd od 01.0</w:t>
      </w:r>
      <w:r>
        <w:rPr>
          <w:rFonts w:cs="Arial"/>
          <w:sz w:val="20"/>
          <w:szCs w:val="20"/>
        </w:rPr>
        <w:t>4</w:t>
      </w:r>
      <w:r w:rsidRPr="00C533BF">
        <w:rPr>
          <w:rFonts w:cs="Arial"/>
          <w:sz w:val="20"/>
          <w:szCs w:val="20"/>
        </w:rPr>
        <w:t xml:space="preserve"> do </w:t>
      </w:r>
      <w:r>
        <w:rPr>
          <w:rFonts w:cs="Arial"/>
          <w:sz w:val="20"/>
          <w:szCs w:val="20"/>
        </w:rPr>
        <w:t>31</w:t>
      </w:r>
      <w:r w:rsidRPr="00C533BF">
        <w:rPr>
          <w:rFonts w:cs="Arial"/>
          <w:sz w:val="20"/>
          <w:szCs w:val="20"/>
        </w:rPr>
        <w:t>.0</w:t>
      </w:r>
      <w:r>
        <w:rPr>
          <w:rFonts w:cs="Arial"/>
          <w:sz w:val="20"/>
          <w:szCs w:val="20"/>
        </w:rPr>
        <w:t>5</w:t>
      </w:r>
      <w:r w:rsidRPr="00C533BF">
        <w:rPr>
          <w:rFonts w:cs="Arial"/>
          <w:sz w:val="20"/>
          <w:szCs w:val="20"/>
        </w:rPr>
        <w:t xml:space="preserve"> i od </w:t>
      </w:r>
      <w:r>
        <w:rPr>
          <w:rFonts w:cs="Arial"/>
          <w:sz w:val="20"/>
          <w:szCs w:val="20"/>
        </w:rPr>
        <w:t>01</w:t>
      </w:r>
      <w:r w:rsidRPr="00C533BF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10</w:t>
      </w:r>
      <w:r w:rsidRPr="00C533BF">
        <w:rPr>
          <w:rFonts w:cs="Arial"/>
          <w:sz w:val="20"/>
          <w:szCs w:val="20"/>
        </w:rPr>
        <w:t xml:space="preserve"> do </w:t>
      </w:r>
      <w:r>
        <w:rPr>
          <w:rFonts w:cs="Arial"/>
          <w:sz w:val="20"/>
          <w:szCs w:val="20"/>
        </w:rPr>
        <w:t>30</w:t>
      </w:r>
      <w:r w:rsidRPr="00C533BF">
        <w:rPr>
          <w:rFonts w:cs="Arial"/>
          <w:sz w:val="20"/>
          <w:szCs w:val="20"/>
        </w:rPr>
        <w:t>.11</w:t>
      </w:r>
    </w:p>
    <w:p w14:paraId="0EAC7CBF" w14:textId="77777777" w:rsidR="00E01948" w:rsidRDefault="00E01948" w:rsidP="00E01948">
      <w:pPr>
        <w:spacing w:line="276" w:lineRule="auto"/>
        <w:ind w:left="567"/>
        <w:rPr>
          <w:rFonts w:cs="Arial"/>
          <w:sz w:val="20"/>
          <w:szCs w:val="20"/>
        </w:rPr>
      </w:pPr>
    </w:p>
    <w:p w14:paraId="0A3A70B3" w14:textId="77777777" w:rsidR="00E01948" w:rsidRPr="00C533BF" w:rsidRDefault="00E01948" w:rsidP="00E01948">
      <w:pPr>
        <w:autoSpaceDE w:val="0"/>
        <w:autoSpaceDN w:val="0"/>
        <w:adjustRightInd w:val="0"/>
        <w:spacing w:line="276" w:lineRule="auto"/>
        <w:ind w:left="567"/>
        <w:rPr>
          <w:rFonts w:cs="Arial"/>
          <w:sz w:val="20"/>
          <w:szCs w:val="20"/>
        </w:rPr>
      </w:pPr>
      <w:r w:rsidRPr="00C533BF">
        <w:rPr>
          <w:rFonts w:cs="Arial"/>
          <w:sz w:val="20"/>
          <w:szCs w:val="20"/>
        </w:rPr>
        <w:t>Przedmiot zamówienia obejmuje również usługi naprawcze tj. usuwanie awarii w/w urządzeń oraz inne czynności serwisowe, których nie obejmuje standardowy przegląd. Rozliczenie dodatkowych usług odbywać się będzie na podstawie kosztorysów ofertowych lub powykonawczych zgodnie z podaną ceną za roboczogodzinę, zastosowane części materiały.</w:t>
      </w:r>
    </w:p>
    <w:p w14:paraId="7F02372D" w14:textId="77777777" w:rsidR="00CB1EB6" w:rsidRDefault="00CB1EB6"/>
    <w:sectPr w:rsidR="00CB1E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C2343" w14:textId="77777777" w:rsidR="00BE7384" w:rsidRDefault="00BE7384" w:rsidP="00E01948">
      <w:pPr>
        <w:spacing w:line="240" w:lineRule="auto"/>
      </w:pPr>
      <w:r>
        <w:separator/>
      </w:r>
    </w:p>
  </w:endnote>
  <w:endnote w:type="continuationSeparator" w:id="0">
    <w:p w14:paraId="3C18917D" w14:textId="77777777" w:rsidR="00BE7384" w:rsidRDefault="00BE7384" w:rsidP="00E019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33B36" w14:textId="77777777" w:rsidR="00D049CB" w:rsidRDefault="00D049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8220948"/>
      <w:docPartObj>
        <w:docPartGallery w:val="Page Numbers (Bottom of Page)"/>
        <w:docPartUnique/>
      </w:docPartObj>
    </w:sdtPr>
    <w:sdtContent>
      <w:p w14:paraId="7C7D1997" w14:textId="332EC007" w:rsidR="00D049CB" w:rsidRDefault="00D049C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83162B" w14:textId="77777777" w:rsidR="00D049CB" w:rsidRDefault="00D049C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A6BAF" w14:textId="77777777" w:rsidR="00D049CB" w:rsidRDefault="00D049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F5298" w14:textId="77777777" w:rsidR="00BE7384" w:rsidRDefault="00BE7384" w:rsidP="00E01948">
      <w:pPr>
        <w:spacing w:line="240" w:lineRule="auto"/>
      </w:pPr>
      <w:r>
        <w:separator/>
      </w:r>
    </w:p>
  </w:footnote>
  <w:footnote w:type="continuationSeparator" w:id="0">
    <w:p w14:paraId="6D1AB508" w14:textId="77777777" w:rsidR="00BE7384" w:rsidRDefault="00BE7384" w:rsidP="00E0194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A8BA2" w14:textId="77777777" w:rsidR="00D049CB" w:rsidRDefault="00D049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705AB" w14:textId="77777777" w:rsidR="00D049CB" w:rsidRPr="00D049CB" w:rsidRDefault="00D049CB" w:rsidP="00D049CB">
    <w:pPr>
      <w:jc w:val="right"/>
      <w:rPr>
        <w:b/>
        <w:bCs/>
        <w:i/>
        <w:iCs/>
        <w:sz w:val="20"/>
        <w:szCs w:val="20"/>
      </w:rPr>
    </w:pPr>
    <w:r w:rsidRPr="00D049CB">
      <w:rPr>
        <w:b/>
        <w:bCs/>
        <w:i/>
        <w:iCs/>
        <w:sz w:val="20"/>
        <w:szCs w:val="20"/>
      </w:rPr>
      <w:t>Część II - Serwisowanie urządzeń chłodniczych w ORLEN S.A. Oddział Upstream Polska</w:t>
    </w:r>
  </w:p>
  <w:p w14:paraId="4ED5DEB6" w14:textId="2DA57D5C" w:rsidR="00D049CB" w:rsidRPr="00D049CB" w:rsidRDefault="00D049CB" w:rsidP="00D049CB">
    <w:pPr>
      <w:ind w:left="708" w:firstLine="708"/>
      <w:rPr>
        <w:b/>
        <w:bCs/>
        <w:i/>
        <w:iCs/>
        <w:sz w:val="20"/>
        <w:szCs w:val="20"/>
      </w:rPr>
    </w:pPr>
    <w:r w:rsidRPr="00D049CB">
      <w:rPr>
        <w:b/>
        <w:bCs/>
        <w:i/>
        <w:iCs/>
        <w:sz w:val="20"/>
        <w:szCs w:val="20"/>
      </w:rPr>
      <w:t xml:space="preserve"> w Sanoku</w:t>
    </w:r>
  </w:p>
  <w:p w14:paraId="3B15A53B" w14:textId="77777777" w:rsidR="00D049CB" w:rsidRPr="00D049CB" w:rsidRDefault="00D049CB" w:rsidP="00D049CB">
    <w:pPr>
      <w:pStyle w:val="Nagwek"/>
      <w:rPr>
        <w:b/>
        <w:i/>
        <w:iCs/>
        <w:sz w:val="20"/>
        <w:szCs w:val="20"/>
      </w:rPr>
    </w:pPr>
  </w:p>
  <w:p w14:paraId="1E576FCE" w14:textId="32F33E1A" w:rsidR="00E01948" w:rsidRPr="00D049CB" w:rsidRDefault="00E01948" w:rsidP="00E01948">
    <w:pPr>
      <w:pStyle w:val="Nagwek"/>
      <w:jc w:val="right"/>
      <w:rPr>
        <w:b/>
        <w:i/>
        <w:iCs/>
        <w:szCs w:val="22"/>
      </w:rPr>
    </w:pPr>
    <w:r w:rsidRPr="00D049CB">
      <w:rPr>
        <w:b/>
        <w:i/>
        <w:iCs/>
        <w:szCs w:val="22"/>
      </w:rPr>
      <w:t xml:space="preserve">Załącznik nr </w:t>
    </w:r>
    <w:r w:rsidR="00D049CB" w:rsidRPr="00D049CB">
      <w:rPr>
        <w:b/>
        <w:i/>
        <w:iCs/>
        <w:szCs w:val="22"/>
      </w:rPr>
      <w:t xml:space="preserve">2 </w:t>
    </w:r>
  </w:p>
  <w:p w14:paraId="435A3DED" w14:textId="77777777" w:rsidR="00D049CB" w:rsidRPr="00B93097" w:rsidRDefault="00D049CB" w:rsidP="00E01948">
    <w:pPr>
      <w:pStyle w:val="Nagwek"/>
      <w:jc w:val="right"/>
      <w:rPr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E74AC" w14:textId="77777777" w:rsidR="00D049CB" w:rsidRDefault="00D049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7C12D5"/>
    <w:multiLevelType w:val="hybridMultilevel"/>
    <w:tmpl w:val="2F80BD1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8B1362A"/>
    <w:multiLevelType w:val="hybridMultilevel"/>
    <w:tmpl w:val="7D54A0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E1896"/>
    <w:multiLevelType w:val="hybridMultilevel"/>
    <w:tmpl w:val="0FC8E5A2"/>
    <w:lvl w:ilvl="0" w:tplc="04150015">
      <w:start w:val="1"/>
      <w:numFmt w:val="upp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B0429CE"/>
    <w:multiLevelType w:val="multilevel"/>
    <w:tmpl w:val="F3CECB70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22336141">
    <w:abstractNumId w:val="3"/>
  </w:num>
  <w:num w:numId="2" w16cid:durableId="897326961">
    <w:abstractNumId w:val="3"/>
  </w:num>
  <w:num w:numId="3" w16cid:durableId="1793671207">
    <w:abstractNumId w:val="3"/>
  </w:num>
  <w:num w:numId="4" w16cid:durableId="142740627">
    <w:abstractNumId w:val="1"/>
  </w:num>
  <w:num w:numId="5" w16cid:durableId="375736273">
    <w:abstractNumId w:val="2"/>
  </w:num>
  <w:num w:numId="6" w16cid:durableId="902107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1948"/>
    <w:rsid w:val="000350AC"/>
    <w:rsid w:val="00064BC0"/>
    <w:rsid w:val="00071080"/>
    <w:rsid w:val="0009494F"/>
    <w:rsid w:val="001D0D9A"/>
    <w:rsid w:val="002E5764"/>
    <w:rsid w:val="0032598C"/>
    <w:rsid w:val="00326812"/>
    <w:rsid w:val="0036010D"/>
    <w:rsid w:val="003862FA"/>
    <w:rsid w:val="004019B1"/>
    <w:rsid w:val="00425CCF"/>
    <w:rsid w:val="00473D8B"/>
    <w:rsid w:val="004F1F9D"/>
    <w:rsid w:val="00535BE5"/>
    <w:rsid w:val="00567F16"/>
    <w:rsid w:val="006072E4"/>
    <w:rsid w:val="0064778B"/>
    <w:rsid w:val="00733630"/>
    <w:rsid w:val="00784DA7"/>
    <w:rsid w:val="007A7331"/>
    <w:rsid w:val="007C12D0"/>
    <w:rsid w:val="008774CE"/>
    <w:rsid w:val="00884FD2"/>
    <w:rsid w:val="009300BF"/>
    <w:rsid w:val="00B93097"/>
    <w:rsid w:val="00BE7384"/>
    <w:rsid w:val="00CB1EB6"/>
    <w:rsid w:val="00D049CB"/>
    <w:rsid w:val="00D129A5"/>
    <w:rsid w:val="00D363D7"/>
    <w:rsid w:val="00DD7C7B"/>
    <w:rsid w:val="00E01948"/>
    <w:rsid w:val="00EA35AA"/>
    <w:rsid w:val="00F76A5E"/>
    <w:rsid w:val="00F8487E"/>
    <w:rsid w:val="00FC2F61"/>
    <w:rsid w:val="00FF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8E535"/>
  <w15:docId w15:val="{2AD358B5-5C64-445A-B36F-D7407E439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1948"/>
    <w:pPr>
      <w:spacing w:after="0" w:line="320" w:lineRule="exact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F1F9D"/>
    <w:pPr>
      <w:keepNext/>
      <w:numPr>
        <w:numId w:val="3"/>
      </w:numPr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F1F9D"/>
    <w:rPr>
      <w:rFonts w:ascii="Arial" w:eastAsia="Times New Roman" w:hAnsi="Arial" w:cs="Arial"/>
      <w:b/>
      <w:bCs/>
      <w:kern w:val="32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E019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0194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194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0194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1948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Bieniasz Kinga</dc:creator>
  <cp:lastModifiedBy>Morawiec Małgorzata</cp:lastModifiedBy>
  <cp:revision>15</cp:revision>
  <dcterms:created xsi:type="dcterms:W3CDTF">2021-04-15T05:39:00Z</dcterms:created>
  <dcterms:modified xsi:type="dcterms:W3CDTF">2026-04-17T08:16:00Z</dcterms:modified>
</cp:coreProperties>
</file>